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BF99" w14:textId="758D9742" w:rsidR="002931E2" w:rsidRPr="00DC53D6" w:rsidRDefault="002931E2" w:rsidP="002931E2">
      <w:pPr>
        <w:pStyle w:val="Ttulo1"/>
        <w:spacing w:line="276" w:lineRule="auto"/>
        <w:jc w:val="center"/>
        <w:rPr>
          <w:rFonts w:cstheme="majorHAnsi"/>
          <w:b/>
          <w:bCs/>
        </w:rPr>
      </w:pPr>
      <w:r w:rsidRPr="00DC53D6">
        <w:rPr>
          <w:rFonts w:cstheme="majorHAnsi"/>
          <w:b/>
          <w:bCs/>
        </w:rPr>
        <w:t xml:space="preserve">Call for application for </w:t>
      </w:r>
      <w:r w:rsidR="00412806">
        <w:rPr>
          <w:rFonts w:cstheme="majorHAnsi"/>
          <w:b/>
          <w:bCs/>
        </w:rPr>
        <w:t>the</w:t>
      </w:r>
      <w:r w:rsidRPr="00DC53D6">
        <w:rPr>
          <w:rFonts w:cstheme="majorHAnsi"/>
          <w:b/>
          <w:bCs/>
        </w:rPr>
        <w:t xml:space="preserve"> </w:t>
      </w:r>
      <w:bookmarkStart w:id="0" w:name="_Hlk126248604"/>
      <w:bookmarkStart w:id="1" w:name="_Hlk126250347"/>
      <w:r w:rsidRPr="00DC53D6">
        <w:rPr>
          <w:rFonts w:cstheme="majorHAnsi"/>
          <w:b/>
          <w:bCs/>
        </w:rPr>
        <w:t xml:space="preserve">UNESCO </w:t>
      </w:r>
      <w:r w:rsidR="00412806" w:rsidRPr="00412806">
        <w:rPr>
          <w:rFonts w:cstheme="majorHAnsi"/>
          <w:b/>
          <w:bCs/>
        </w:rPr>
        <w:t>Foundation Training in Trinidad and Tobago</w:t>
      </w:r>
      <w:r w:rsidR="00412806">
        <w:rPr>
          <w:rFonts w:cstheme="majorHAnsi"/>
          <w:b/>
          <w:bCs/>
        </w:rPr>
        <w:t xml:space="preserve"> </w:t>
      </w:r>
      <w:r w:rsidRPr="00DC53D6">
        <w:rPr>
          <w:rFonts w:cstheme="majorHAnsi"/>
          <w:b/>
          <w:bCs/>
        </w:rPr>
        <w:t>for the Protection of the Underwater Cultural Heritage in the Caribbean</w:t>
      </w:r>
      <w:bookmarkEnd w:id="0"/>
    </w:p>
    <w:bookmarkEnd w:id="1"/>
    <w:p w14:paraId="17C328B3" w14:textId="16CD3248" w:rsidR="002931E2" w:rsidRPr="0009439A" w:rsidRDefault="0009439A" w:rsidP="002931E2">
      <w:pPr>
        <w:jc w:val="center"/>
        <w:rPr>
          <w:rFonts w:asciiTheme="majorHAnsi" w:hAnsiTheme="majorHAnsi" w:cstheme="majorHAnsi"/>
          <w:b/>
          <w:bCs/>
          <w:color w:val="1F3864" w:themeColor="accent1" w:themeShade="80"/>
          <w:sz w:val="32"/>
          <w:szCs w:val="32"/>
          <w:u w:val="single"/>
        </w:rPr>
      </w:pPr>
      <w:r w:rsidRPr="0009439A">
        <w:rPr>
          <w:rFonts w:asciiTheme="majorHAnsi" w:hAnsiTheme="majorHAnsi" w:cstheme="majorHAnsi"/>
          <w:b/>
          <w:bCs/>
          <w:color w:val="1F3864" w:themeColor="accent1" w:themeShade="80"/>
          <w:sz w:val="32"/>
          <w:szCs w:val="32"/>
          <w:u w:val="single"/>
        </w:rPr>
        <w:t>Technical Information</w:t>
      </w:r>
    </w:p>
    <w:p w14:paraId="26A5B0F5" w14:textId="77777777" w:rsidR="0009439A" w:rsidRDefault="0009439A" w:rsidP="0009439A">
      <w:pPr>
        <w:rPr>
          <w:rFonts w:asciiTheme="majorHAnsi" w:hAnsiTheme="majorHAnsi" w:cstheme="majorHAnsi"/>
        </w:rPr>
      </w:pPr>
    </w:p>
    <w:p w14:paraId="138DABE0" w14:textId="618735F6" w:rsidR="0009439A" w:rsidRPr="0009439A" w:rsidRDefault="0009439A" w:rsidP="0009439A">
      <w:pPr>
        <w:rPr>
          <w:rFonts w:asciiTheme="majorHAnsi" w:hAnsiTheme="majorHAnsi" w:cstheme="majorHAnsi"/>
        </w:rPr>
      </w:pPr>
      <w:r w:rsidRPr="0009439A">
        <w:rPr>
          <w:rFonts w:asciiTheme="majorHAnsi" w:hAnsiTheme="majorHAnsi" w:cstheme="majorHAnsi"/>
          <w:b/>
          <w:bCs/>
        </w:rPr>
        <w:t>When</w:t>
      </w:r>
      <w:r w:rsidRPr="0009439A">
        <w:rPr>
          <w:rFonts w:asciiTheme="majorHAnsi" w:hAnsiTheme="majorHAnsi" w:cstheme="majorHAnsi"/>
        </w:rPr>
        <w:t>: 11</w:t>
      </w:r>
      <w:r>
        <w:rPr>
          <w:rFonts w:asciiTheme="majorHAnsi" w:hAnsiTheme="majorHAnsi" w:cstheme="majorHAnsi"/>
        </w:rPr>
        <w:t>-</w:t>
      </w:r>
      <w:r w:rsidRPr="0009439A">
        <w:rPr>
          <w:rFonts w:asciiTheme="majorHAnsi" w:hAnsiTheme="majorHAnsi" w:cstheme="majorHAnsi"/>
        </w:rPr>
        <w:t>30</w:t>
      </w:r>
      <w:r>
        <w:rPr>
          <w:rFonts w:asciiTheme="majorHAnsi" w:hAnsiTheme="majorHAnsi" w:cstheme="majorHAnsi"/>
        </w:rPr>
        <w:t xml:space="preserve"> </w:t>
      </w:r>
      <w:r w:rsidRPr="0009439A">
        <w:rPr>
          <w:rFonts w:asciiTheme="majorHAnsi" w:hAnsiTheme="majorHAnsi" w:cstheme="majorHAnsi"/>
        </w:rPr>
        <w:t>June 2023</w:t>
      </w:r>
    </w:p>
    <w:p w14:paraId="3D075E9B" w14:textId="77777777" w:rsidR="0009439A" w:rsidRPr="0009439A" w:rsidRDefault="0009439A" w:rsidP="0009439A">
      <w:pPr>
        <w:rPr>
          <w:rFonts w:asciiTheme="majorHAnsi" w:hAnsiTheme="majorHAnsi" w:cstheme="majorHAnsi"/>
        </w:rPr>
      </w:pPr>
      <w:r w:rsidRPr="0009439A">
        <w:rPr>
          <w:rFonts w:asciiTheme="majorHAnsi" w:hAnsiTheme="majorHAnsi" w:cstheme="majorHAnsi"/>
          <w:b/>
          <w:bCs/>
        </w:rPr>
        <w:t>Where</w:t>
      </w:r>
      <w:r w:rsidRPr="0009439A">
        <w:rPr>
          <w:rFonts w:asciiTheme="majorHAnsi" w:hAnsiTheme="majorHAnsi" w:cstheme="majorHAnsi"/>
        </w:rPr>
        <w:t>: Tobago, Rockley Bay</w:t>
      </w:r>
    </w:p>
    <w:p w14:paraId="5EC53CEB" w14:textId="286B8A4F" w:rsidR="0009439A" w:rsidRPr="0009439A" w:rsidRDefault="0009439A" w:rsidP="0009439A">
      <w:pPr>
        <w:jc w:val="both"/>
        <w:rPr>
          <w:rFonts w:asciiTheme="majorHAnsi" w:hAnsiTheme="majorHAnsi" w:cstheme="majorHAnsi"/>
        </w:rPr>
      </w:pPr>
      <w:r w:rsidRPr="0009439A">
        <w:rPr>
          <w:rFonts w:asciiTheme="majorHAnsi" w:hAnsiTheme="majorHAnsi" w:cstheme="majorHAnsi"/>
          <w:b/>
          <w:bCs/>
        </w:rPr>
        <w:t>What:</w:t>
      </w:r>
      <w:r w:rsidRPr="0009439A">
        <w:rPr>
          <w:rFonts w:asciiTheme="majorHAnsi" w:hAnsiTheme="majorHAnsi" w:cstheme="majorHAnsi"/>
        </w:rPr>
        <w:t xml:space="preserve"> A </w:t>
      </w:r>
      <w:r w:rsidR="007711E2" w:rsidRPr="0009439A">
        <w:rPr>
          <w:rFonts w:asciiTheme="majorHAnsi" w:hAnsiTheme="majorHAnsi" w:cstheme="majorHAnsi"/>
        </w:rPr>
        <w:t>three-week</w:t>
      </w:r>
      <w:r w:rsidRPr="0009439A">
        <w:rPr>
          <w:rFonts w:asciiTheme="majorHAnsi" w:hAnsiTheme="majorHAnsi" w:cstheme="majorHAnsi"/>
        </w:rPr>
        <w:t xml:space="preserve"> residential course, focussing on the practical side of underwater archaeology and cultural heritage management in the Caribbean and Latin American Region. A Dutch underwater wreck-site will be the subject of the research. </w:t>
      </w:r>
    </w:p>
    <w:p w14:paraId="4FBEF0B1" w14:textId="40A5BA90" w:rsidR="0009439A" w:rsidRPr="0009439A" w:rsidRDefault="0009439A" w:rsidP="0009439A">
      <w:pPr>
        <w:jc w:val="both"/>
        <w:rPr>
          <w:rFonts w:asciiTheme="majorHAnsi" w:hAnsiTheme="majorHAnsi" w:cstheme="majorHAnsi"/>
        </w:rPr>
      </w:pPr>
      <w:r w:rsidRPr="0009439A">
        <w:rPr>
          <w:rFonts w:asciiTheme="majorHAnsi" w:hAnsiTheme="majorHAnsi" w:cstheme="majorHAnsi"/>
        </w:rPr>
        <w:t>The training will consist of underwater cultural heritage management, significance assessment, museology aspects, public engagement and underwater research. The students will follow theoretical classes, complete written assignments, partic</w:t>
      </w:r>
      <w:r w:rsidR="007711E2">
        <w:rPr>
          <w:rFonts w:asciiTheme="majorHAnsi" w:hAnsiTheme="majorHAnsi" w:cstheme="majorHAnsi"/>
        </w:rPr>
        <w:t>i</w:t>
      </w:r>
      <w:r w:rsidRPr="0009439A">
        <w:rPr>
          <w:rFonts w:asciiTheme="majorHAnsi" w:hAnsiTheme="majorHAnsi" w:cstheme="majorHAnsi"/>
        </w:rPr>
        <w:t xml:space="preserve">pate in practical dive work, attend cultural and heritage excursions </w:t>
      </w:r>
      <w:r w:rsidR="007711E2" w:rsidRPr="0009439A">
        <w:rPr>
          <w:rFonts w:asciiTheme="majorHAnsi" w:hAnsiTheme="majorHAnsi" w:cstheme="majorHAnsi"/>
        </w:rPr>
        <w:t>and</w:t>
      </w:r>
      <w:r w:rsidRPr="0009439A">
        <w:rPr>
          <w:rFonts w:asciiTheme="majorHAnsi" w:hAnsiTheme="majorHAnsi" w:cstheme="majorHAnsi"/>
        </w:rPr>
        <w:t xml:space="preserve"> be part of a role-play exercise in heritage management.</w:t>
      </w:r>
    </w:p>
    <w:p w14:paraId="6B2490A9" w14:textId="057ADCE4" w:rsidR="0009439A" w:rsidRPr="0009439A" w:rsidRDefault="0009439A" w:rsidP="0009439A">
      <w:pPr>
        <w:jc w:val="both"/>
        <w:rPr>
          <w:rFonts w:asciiTheme="majorHAnsi" w:hAnsiTheme="majorHAnsi" w:cstheme="majorHAnsi"/>
        </w:rPr>
      </w:pPr>
      <w:r w:rsidRPr="0009439A">
        <w:rPr>
          <w:rFonts w:asciiTheme="majorHAnsi" w:hAnsiTheme="majorHAnsi" w:cstheme="majorHAnsi"/>
          <w:b/>
          <w:bCs/>
        </w:rPr>
        <w:t>Who</w:t>
      </w:r>
      <w:r w:rsidRPr="0009439A">
        <w:rPr>
          <w:rFonts w:asciiTheme="majorHAnsi" w:hAnsiTheme="majorHAnsi" w:cstheme="majorHAnsi"/>
        </w:rPr>
        <w:t>: student</w:t>
      </w:r>
      <w:r w:rsidR="0038317B">
        <w:rPr>
          <w:rFonts w:asciiTheme="majorHAnsi" w:hAnsiTheme="majorHAnsi" w:cstheme="majorHAnsi"/>
        </w:rPr>
        <w:t xml:space="preserve">s </w:t>
      </w:r>
      <w:r w:rsidRPr="0009439A">
        <w:rPr>
          <w:rFonts w:asciiTheme="majorHAnsi" w:hAnsiTheme="majorHAnsi" w:cstheme="majorHAnsi"/>
        </w:rPr>
        <w:t>in archaeology or already qualified, working in archaeology or heritage management.</w:t>
      </w:r>
    </w:p>
    <w:p w14:paraId="74CEA5D7" w14:textId="30F2F331" w:rsidR="0009439A" w:rsidRPr="0009439A" w:rsidRDefault="0009439A" w:rsidP="0009439A">
      <w:pPr>
        <w:rPr>
          <w:rFonts w:asciiTheme="majorHAnsi" w:hAnsiTheme="majorHAnsi" w:cstheme="majorHAnsi"/>
        </w:rPr>
      </w:pPr>
      <w:r w:rsidRPr="0009439A">
        <w:rPr>
          <w:rFonts w:asciiTheme="majorHAnsi" w:hAnsiTheme="majorHAnsi" w:cstheme="majorHAnsi"/>
          <w:b/>
          <w:bCs/>
        </w:rPr>
        <w:t>Field-school directors</w:t>
      </w:r>
      <w:r>
        <w:rPr>
          <w:rFonts w:asciiTheme="majorHAnsi" w:hAnsiTheme="majorHAnsi" w:cstheme="majorHAnsi"/>
          <w:b/>
          <w:bCs/>
        </w:rPr>
        <w:t xml:space="preserve">: </w:t>
      </w:r>
      <w:r w:rsidRPr="0009439A">
        <w:rPr>
          <w:rFonts w:asciiTheme="majorHAnsi" w:hAnsiTheme="majorHAnsi" w:cstheme="majorHAnsi"/>
        </w:rPr>
        <w:t xml:space="preserve"> Prof. </w:t>
      </w:r>
      <w:proofErr w:type="spellStart"/>
      <w:r w:rsidRPr="0009439A">
        <w:rPr>
          <w:rFonts w:asciiTheme="majorHAnsi" w:hAnsiTheme="majorHAnsi" w:cstheme="majorHAnsi"/>
        </w:rPr>
        <w:t>Dr.</w:t>
      </w:r>
      <w:proofErr w:type="spellEnd"/>
      <w:r w:rsidRPr="0009439A">
        <w:rPr>
          <w:rFonts w:asciiTheme="majorHAnsi" w:hAnsiTheme="majorHAnsi" w:cstheme="majorHAnsi"/>
        </w:rPr>
        <w:t xml:space="preserve"> M.R. </w:t>
      </w:r>
      <w:proofErr w:type="spellStart"/>
      <w:r w:rsidRPr="0009439A">
        <w:rPr>
          <w:rFonts w:asciiTheme="majorHAnsi" w:hAnsiTheme="majorHAnsi" w:cstheme="majorHAnsi"/>
        </w:rPr>
        <w:t>Manders</w:t>
      </w:r>
      <w:proofErr w:type="spellEnd"/>
      <w:r w:rsidRPr="0009439A">
        <w:rPr>
          <w:rFonts w:asciiTheme="majorHAnsi" w:hAnsiTheme="majorHAnsi" w:cstheme="majorHAnsi"/>
        </w:rPr>
        <w:t xml:space="preserve"> &amp; </w:t>
      </w:r>
      <w:proofErr w:type="spellStart"/>
      <w:r w:rsidRPr="0009439A">
        <w:rPr>
          <w:rFonts w:asciiTheme="majorHAnsi" w:hAnsiTheme="majorHAnsi" w:cstheme="majorHAnsi"/>
        </w:rPr>
        <w:t>Dr.</w:t>
      </w:r>
      <w:proofErr w:type="spellEnd"/>
      <w:r w:rsidRPr="0009439A">
        <w:rPr>
          <w:rFonts w:asciiTheme="majorHAnsi" w:hAnsiTheme="majorHAnsi" w:cstheme="majorHAnsi"/>
        </w:rPr>
        <w:t xml:space="preserve"> C.J. Underwood</w:t>
      </w:r>
    </w:p>
    <w:p w14:paraId="36BD3273" w14:textId="2CE4DC44" w:rsidR="0009439A" w:rsidRPr="0009439A" w:rsidRDefault="0009439A" w:rsidP="0009439A">
      <w:pPr>
        <w:rPr>
          <w:rFonts w:asciiTheme="majorHAnsi" w:hAnsiTheme="majorHAnsi" w:cstheme="majorHAnsi"/>
          <w:b/>
          <w:bCs/>
        </w:rPr>
      </w:pPr>
      <w:r w:rsidRPr="0009439A">
        <w:rPr>
          <w:rFonts w:asciiTheme="majorHAnsi" w:hAnsiTheme="majorHAnsi" w:cstheme="majorHAnsi"/>
          <w:b/>
          <w:bCs/>
        </w:rPr>
        <w:t xml:space="preserve">Prior knowledge / experiences / professional and personal skills needed: </w:t>
      </w:r>
    </w:p>
    <w:p w14:paraId="13453DAC" w14:textId="217594B4" w:rsidR="0009439A" w:rsidRDefault="0009439A" w:rsidP="0009439A">
      <w:pPr>
        <w:spacing w:after="0" w:line="240" w:lineRule="auto"/>
        <w:jc w:val="both"/>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 xml:space="preserve">The course language will be English; </w:t>
      </w:r>
      <w:r w:rsidR="007711E2" w:rsidRPr="0009439A">
        <w:rPr>
          <w:rFonts w:asciiTheme="majorHAnsi" w:hAnsiTheme="majorHAnsi" w:cstheme="majorHAnsi"/>
        </w:rPr>
        <w:t>therefore,</w:t>
      </w:r>
      <w:r w:rsidRPr="0009439A">
        <w:rPr>
          <w:rFonts w:asciiTheme="majorHAnsi" w:hAnsiTheme="majorHAnsi" w:cstheme="majorHAnsi"/>
        </w:rPr>
        <w:t xml:space="preserve"> the student should be proficient in conversation and writing. An online interview may be part of the language assessment</w:t>
      </w:r>
      <w:r>
        <w:rPr>
          <w:rFonts w:asciiTheme="majorHAnsi" w:hAnsiTheme="majorHAnsi" w:cstheme="majorHAnsi"/>
        </w:rPr>
        <w:t>.</w:t>
      </w:r>
    </w:p>
    <w:p w14:paraId="6D3E3BEE" w14:textId="77777777" w:rsidR="0009439A" w:rsidRPr="0009439A" w:rsidRDefault="0009439A" w:rsidP="0009439A">
      <w:pPr>
        <w:spacing w:after="0" w:line="240" w:lineRule="auto"/>
        <w:jc w:val="both"/>
        <w:rPr>
          <w:rFonts w:asciiTheme="majorHAnsi" w:hAnsiTheme="majorHAnsi" w:cstheme="majorHAnsi"/>
        </w:rPr>
      </w:pPr>
    </w:p>
    <w:p w14:paraId="625BA56E" w14:textId="078E0CC8"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The student should have a dive medical</w:t>
      </w:r>
      <w:r>
        <w:rPr>
          <w:rFonts w:asciiTheme="majorHAnsi" w:hAnsiTheme="majorHAnsi" w:cstheme="majorHAnsi"/>
        </w:rPr>
        <w:t>.</w:t>
      </w:r>
    </w:p>
    <w:p w14:paraId="70E664C5" w14:textId="73D35DE8"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 xml:space="preserve">The student should have a travel </w:t>
      </w:r>
      <w:r w:rsidRPr="002313F3">
        <w:rPr>
          <w:rFonts w:asciiTheme="majorHAnsi" w:hAnsiTheme="majorHAnsi" w:cstheme="majorHAnsi"/>
        </w:rPr>
        <w:t xml:space="preserve">insurance </w:t>
      </w:r>
      <w:r w:rsidR="002313F3" w:rsidRPr="002313F3">
        <w:rPr>
          <w:rFonts w:asciiTheme="majorHAnsi" w:hAnsiTheme="majorHAnsi" w:cstheme="majorHAnsi"/>
        </w:rPr>
        <w:t>(</w:t>
      </w:r>
      <w:r w:rsidRPr="002313F3">
        <w:rPr>
          <w:rFonts w:asciiTheme="majorHAnsi" w:hAnsiTheme="majorHAnsi" w:cstheme="majorHAnsi"/>
        </w:rPr>
        <w:t>provided).</w:t>
      </w:r>
    </w:p>
    <w:p w14:paraId="51B4C46A" w14:textId="6F8CF6BF" w:rsidR="0009439A" w:rsidRPr="0009439A" w:rsidRDefault="0009439A" w:rsidP="0009439A">
      <w:pPr>
        <w:ind w:left="708" w:hanging="708"/>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The student should have a minimum of 30 scuba dives of which at least half are below 10 metres</w:t>
      </w:r>
      <w:r>
        <w:rPr>
          <w:rFonts w:asciiTheme="majorHAnsi" w:hAnsiTheme="majorHAnsi" w:cstheme="majorHAnsi"/>
        </w:rPr>
        <w:t>.</w:t>
      </w:r>
      <w:r w:rsidRPr="0009439A">
        <w:rPr>
          <w:rFonts w:asciiTheme="majorHAnsi" w:hAnsiTheme="majorHAnsi" w:cstheme="majorHAnsi"/>
        </w:rPr>
        <w:t xml:space="preserve">  </w:t>
      </w:r>
    </w:p>
    <w:p w14:paraId="1EDFF140" w14:textId="561F1316" w:rsidR="0009439A" w:rsidRPr="0009439A" w:rsidRDefault="0009439A" w:rsidP="0009439A">
      <w:pPr>
        <w:ind w:left="708" w:hanging="708"/>
        <w:jc w:val="both"/>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The student should possess, as a minimum, their own basic scuba diving equipment: dive mask, fins, diving suit and if possible, a stab-jacket (buoyancy compensator) and diving regulator. To enable the course organisers to identify additional diving equipment that will be provided by our partner dive-school in Tobago, the student should list their available equipment in their application</w:t>
      </w:r>
      <w:r>
        <w:rPr>
          <w:rFonts w:asciiTheme="majorHAnsi" w:hAnsiTheme="majorHAnsi" w:cstheme="majorHAnsi"/>
        </w:rPr>
        <w:t>.</w:t>
      </w:r>
    </w:p>
    <w:p w14:paraId="1036D675" w14:textId="012C04F8"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The student should identify any special dilatory requirements</w:t>
      </w:r>
      <w:r>
        <w:rPr>
          <w:rFonts w:asciiTheme="majorHAnsi" w:hAnsiTheme="majorHAnsi" w:cstheme="majorHAnsi"/>
        </w:rPr>
        <w:t>.</w:t>
      </w:r>
    </w:p>
    <w:p w14:paraId="4EFE13E8" w14:textId="044E8E91" w:rsidR="0038317B" w:rsidRDefault="0009439A" w:rsidP="0038317B">
      <w:pPr>
        <w:pStyle w:val="Prrafodelista"/>
        <w:numPr>
          <w:ilvl w:val="0"/>
          <w:numId w:val="8"/>
        </w:numPr>
        <w:rPr>
          <w:rFonts w:asciiTheme="majorHAnsi" w:hAnsiTheme="majorHAnsi" w:cstheme="majorHAnsi"/>
        </w:rPr>
      </w:pPr>
      <w:r w:rsidRPr="0038317B">
        <w:rPr>
          <w:rFonts w:asciiTheme="majorHAnsi" w:hAnsiTheme="majorHAnsi" w:cstheme="majorHAnsi"/>
        </w:rPr>
        <w:t>The student should provide evidence of being fit to dive or sign a statement to that effect</w:t>
      </w:r>
      <w:r w:rsidR="0038317B" w:rsidRPr="0038317B">
        <w:rPr>
          <w:rFonts w:asciiTheme="majorHAnsi" w:hAnsiTheme="majorHAnsi" w:cstheme="majorHAnsi"/>
        </w:rPr>
        <w:t>.</w:t>
      </w:r>
    </w:p>
    <w:p w14:paraId="54BFF7A3" w14:textId="77777777" w:rsidR="0038317B" w:rsidRDefault="0038317B" w:rsidP="0038317B">
      <w:pPr>
        <w:pStyle w:val="Prrafodelista"/>
        <w:ind w:left="1071"/>
        <w:rPr>
          <w:rFonts w:asciiTheme="majorHAnsi" w:hAnsiTheme="majorHAnsi" w:cstheme="majorHAnsi"/>
        </w:rPr>
      </w:pPr>
    </w:p>
    <w:p w14:paraId="43EE4D6F" w14:textId="55B1F647" w:rsidR="0009439A" w:rsidRDefault="0009439A" w:rsidP="0009439A">
      <w:pPr>
        <w:pStyle w:val="Prrafodelista"/>
        <w:numPr>
          <w:ilvl w:val="0"/>
          <w:numId w:val="8"/>
        </w:numPr>
        <w:rPr>
          <w:rFonts w:asciiTheme="majorHAnsi" w:hAnsiTheme="majorHAnsi" w:cstheme="majorHAnsi"/>
        </w:rPr>
      </w:pPr>
      <w:r w:rsidRPr="0038317B">
        <w:rPr>
          <w:rFonts w:asciiTheme="majorHAnsi" w:hAnsiTheme="majorHAnsi" w:cstheme="majorHAnsi"/>
        </w:rPr>
        <w:t>Applicants must include a personal statement describing why they would like to participate in this course.</w:t>
      </w:r>
    </w:p>
    <w:p w14:paraId="2642D420" w14:textId="77777777" w:rsidR="0038317B" w:rsidRPr="0038317B" w:rsidRDefault="0038317B" w:rsidP="0038317B">
      <w:pPr>
        <w:pStyle w:val="Prrafodelista"/>
        <w:rPr>
          <w:rFonts w:asciiTheme="majorHAnsi" w:hAnsiTheme="majorHAnsi" w:cstheme="majorHAnsi"/>
        </w:rPr>
      </w:pPr>
    </w:p>
    <w:p w14:paraId="2741E6E0" w14:textId="77777777" w:rsidR="0038317B" w:rsidRPr="0038317B" w:rsidRDefault="0038317B" w:rsidP="0038317B">
      <w:pPr>
        <w:pStyle w:val="Prrafodelista"/>
        <w:ind w:left="1071"/>
        <w:rPr>
          <w:rFonts w:asciiTheme="majorHAnsi" w:hAnsiTheme="majorHAnsi" w:cstheme="majorHAnsi"/>
        </w:rPr>
      </w:pPr>
    </w:p>
    <w:p w14:paraId="4E056EC9" w14:textId="30E3A131" w:rsidR="0009439A" w:rsidRPr="0009439A" w:rsidRDefault="0009439A" w:rsidP="0009439A">
      <w:pPr>
        <w:rPr>
          <w:rFonts w:asciiTheme="majorHAnsi" w:hAnsiTheme="majorHAnsi" w:cstheme="majorHAnsi"/>
          <w:b/>
          <w:bCs/>
        </w:rPr>
      </w:pPr>
      <w:r w:rsidRPr="0009439A">
        <w:rPr>
          <w:rFonts w:asciiTheme="majorHAnsi" w:hAnsiTheme="majorHAnsi" w:cstheme="majorHAnsi"/>
          <w:b/>
          <w:bCs/>
        </w:rPr>
        <w:lastRenderedPageBreak/>
        <w:t xml:space="preserve">What the organisers provide: </w:t>
      </w:r>
    </w:p>
    <w:p w14:paraId="4177F647"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Dive insurance</w:t>
      </w:r>
    </w:p>
    <w:p w14:paraId="322FD2CB"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Dive materials (cylinders, weights and if needed stab-jacks and regulator)</w:t>
      </w:r>
    </w:p>
    <w:p w14:paraId="6FB676C8"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Food and lodging</w:t>
      </w:r>
    </w:p>
    <w:p w14:paraId="45F7C9F9"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Travel from your home to the venue on Tobago</w:t>
      </w:r>
    </w:p>
    <w:p w14:paraId="4E0C1DEA"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Course materials</w:t>
      </w:r>
    </w:p>
    <w:p w14:paraId="41E46649"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Centrally organised course activities</w:t>
      </w:r>
    </w:p>
    <w:p w14:paraId="7234D4E9" w14:textId="77777777" w:rsidR="0009439A" w:rsidRPr="0009439A" w:rsidRDefault="0009439A" w:rsidP="0009439A">
      <w:pPr>
        <w:rPr>
          <w:rFonts w:asciiTheme="majorHAnsi" w:hAnsiTheme="majorHAnsi" w:cstheme="majorHAnsi"/>
        </w:rPr>
      </w:pPr>
      <w:r w:rsidRPr="0009439A">
        <w:rPr>
          <w:rFonts w:asciiTheme="majorHAnsi" w:hAnsiTheme="majorHAnsi" w:cstheme="majorHAnsi"/>
        </w:rPr>
        <w:t>•</w:t>
      </w:r>
      <w:r w:rsidRPr="0009439A">
        <w:rPr>
          <w:rFonts w:asciiTheme="majorHAnsi" w:hAnsiTheme="majorHAnsi" w:cstheme="majorHAnsi"/>
        </w:rPr>
        <w:tab/>
        <w:t>Course programme</w:t>
      </w:r>
    </w:p>
    <w:p w14:paraId="1D660AB5" w14:textId="46083FF2" w:rsidR="00FA7509" w:rsidRDefault="0009439A" w:rsidP="0009439A">
      <w:pPr>
        <w:jc w:val="both"/>
        <w:rPr>
          <w:rFonts w:asciiTheme="majorHAnsi" w:hAnsiTheme="majorHAnsi" w:cstheme="majorHAnsi"/>
        </w:rPr>
      </w:pPr>
      <w:r w:rsidRPr="0009439A">
        <w:rPr>
          <w:rFonts w:asciiTheme="majorHAnsi" w:hAnsiTheme="majorHAnsi" w:cstheme="majorHAnsi"/>
        </w:rPr>
        <w:t xml:space="preserve">Students should be motivated to come to the course. Our aim is to build capacity in the region and within this course building a platform of cooperation between people from the same area is also an aim. We especially encourage students from the Dutch islands in the Caribbean, Suriname, but also those that have followed the </w:t>
      </w:r>
      <w:r w:rsidR="00FA7509" w:rsidRPr="00FA7509">
        <w:rPr>
          <w:rFonts w:asciiTheme="majorHAnsi" w:hAnsiTheme="majorHAnsi" w:cstheme="majorHAnsi"/>
        </w:rPr>
        <w:t>online UNESCO training course on the UNESCO Training Manual for the Protection of the Underwater Cultural Heritage in Latin America and the Caribbean</w:t>
      </w:r>
      <w:r w:rsidR="00FA7509">
        <w:rPr>
          <w:rFonts w:asciiTheme="majorHAnsi" w:hAnsiTheme="majorHAnsi" w:cstheme="majorHAnsi"/>
        </w:rPr>
        <w:t xml:space="preserve"> in 2021. </w:t>
      </w:r>
    </w:p>
    <w:p w14:paraId="6D0B5223" w14:textId="77777777" w:rsidR="0009439A" w:rsidRDefault="0009439A" w:rsidP="0009439A">
      <w:r>
        <w:t xml:space="preserve">In total there are 20 places available    </w:t>
      </w:r>
    </w:p>
    <w:p w14:paraId="277EB441" w14:textId="77777777" w:rsidR="00A04629" w:rsidRPr="008C1BD6" w:rsidRDefault="00A04629" w:rsidP="0036021B"/>
    <w:sectPr w:rsidR="00A04629" w:rsidRPr="008C1B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4315" w14:textId="77777777" w:rsidR="006453EE" w:rsidRDefault="006453EE" w:rsidP="002931E2">
      <w:pPr>
        <w:spacing w:after="0" w:line="240" w:lineRule="auto"/>
      </w:pPr>
      <w:r>
        <w:separator/>
      </w:r>
    </w:p>
  </w:endnote>
  <w:endnote w:type="continuationSeparator" w:id="0">
    <w:p w14:paraId="537487A5" w14:textId="77777777" w:rsidR="006453EE" w:rsidRDefault="006453EE" w:rsidP="0029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AA0A" w14:textId="77777777" w:rsidR="006453EE" w:rsidRDefault="006453EE" w:rsidP="002931E2">
      <w:pPr>
        <w:spacing w:after="0" w:line="240" w:lineRule="auto"/>
      </w:pPr>
      <w:r>
        <w:separator/>
      </w:r>
    </w:p>
  </w:footnote>
  <w:footnote w:type="continuationSeparator" w:id="0">
    <w:p w14:paraId="43DE1A92" w14:textId="77777777" w:rsidR="006453EE" w:rsidRDefault="006453EE" w:rsidP="0029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A47F" w14:textId="1A34F68B" w:rsidR="002931E2" w:rsidRDefault="00B00386">
    <w:pPr>
      <w:pStyle w:val="Encabezado"/>
    </w:pPr>
    <w:r>
      <w:rPr>
        <w:noProof/>
        <w:lang w:val="es-419" w:eastAsia="es-419"/>
      </w:rPr>
      <w:drawing>
        <wp:anchor distT="0" distB="0" distL="114300" distR="114300" simplePos="0" relativeHeight="251661312" behindDoc="1" locked="0" layoutInCell="1" allowOverlap="1" wp14:anchorId="7CE3042A" wp14:editId="673CAB8C">
          <wp:simplePos x="0" y="0"/>
          <wp:positionH relativeFrom="column">
            <wp:posOffset>3965330</wp:posOffset>
          </wp:positionH>
          <wp:positionV relativeFrom="paragraph">
            <wp:posOffset>-294591</wp:posOffset>
          </wp:positionV>
          <wp:extent cx="2571750" cy="12573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571750" cy="1257300"/>
                  </a:xfrm>
                  <a:prstGeom prst="rect">
                    <a:avLst/>
                  </a:prstGeom>
                </pic:spPr>
              </pic:pic>
            </a:graphicData>
          </a:graphic>
          <wp14:sizeRelH relativeFrom="page">
            <wp14:pctWidth>0</wp14:pctWidth>
          </wp14:sizeRelH>
          <wp14:sizeRelV relativeFrom="page">
            <wp14:pctHeight>0</wp14:pctHeight>
          </wp14:sizeRelV>
        </wp:anchor>
      </w:drawing>
    </w:r>
    <w:r w:rsidR="002931E2">
      <w:rPr>
        <w:noProof/>
        <w:lang w:val="es-419" w:eastAsia="es-419"/>
      </w:rPr>
      <w:drawing>
        <wp:anchor distT="0" distB="0" distL="114300" distR="114300" simplePos="0" relativeHeight="251659264" behindDoc="0" locked="0" layoutInCell="1" allowOverlap="1" wp14:anchorId="68C83DD6" wp14:editId="64F91EEB">
          <wp:simplePos x="0" y="0"/>
          <wp:positionH relativeFrom="margin">
            <wp:posOffset>0</wp:posOffset>
          </wp:positionH>
          <wp:positionV relativeFrom="paragraph">
            <wp:posOffset>168275</wp:posOffset>
          </wp:positionV>
          <wp:extent cx="2085340" cy="461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340" cy="46101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403A"/>
    <w:multiLevelType w:val="hybridMultilevel"/>
    <w:tmpl w:val="5DF2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828C9"/>
    <w:multiLevelType w:val="hybridMultilevel"/>
    <w:tmpl w:val="B8DC7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EC7B51"/>
    <w:multiLevelType w:val="hybridMultilevel"/>
    <w:tmpl w:val="2AAA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2626D"/>
    <w:multiLevelType w:val="hybridMultilevel"/>
    <w:tmpl w:val="952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659FD"/>
    <w:multiLevelType w:val="hybridMultilevel"/>
    <w:tmpl w:val="23E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846620"/>
    <w:multiLevelType w:val="hybridMultilevel"/>
    <w:tmpl w:val="4AC4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060ABD"/>
    <w:multiLevelType w:val="hybridMultilevel"/>
    <w:tmpl w:val="5CAE1B90"/>
    <w:lvl w:ilvl="0" w:tplc="052485B8">
      <w:numFmt w:val="bullet"/>
      <w:lvlText w:val="•"/>
      <w:lvlJc w:val="left"/>
      <w:pPr>
        <w:ind w:left="1071" w:hanging="711"/>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00C74"/>
    <w:multiLevelType w:val="hybridMultilevel"/>
    <w:tmpl w:val="CE5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614134">
    <w:abstractNumId w:val="4"/>
  </w:num>
  <w:num w:numId="2" w16cid:durableId="301086404">
    <w:abstractNumId w:val="1"/>
  </w:num>
  <w:num w:numId="3" w16cid:durableId="816335908">
    <w:abstractNumId w:val="0"/>
  </w:num>
  <w:num w:numId="4" w16cid:durableId="1606962601">
    <w:abstractNumId w:val="2"/>
  </w:num>
  <w:num w:numId="5" w16cid:durableId="1082994019">
    <w:abstractNumId w:val="7"/>
  </w:num>
  <w:num w:numId="6" w16cid:durableId="919488565">
    <w:abstractNumId w:val="5"/>
  </w:num>
  <w:num w:numId="7" w16cid:durableId="1253245119">
    <w:abstractNumId w:val="3"/>
  </w:num>
  <w:num w:numId="8" w16cid:durableId="5632985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3A"/>
    <w:rsid w:val="0009439A"/>
    <w:rsid w:val="000950AD"/>
    <w:rsid w:val="000F7FB2"/>
    <w:rsid w:val="001351DF"/>
    <w:rsid w:val="00195ACB"/>
    <w:rsid w:val="002313F3"/>
    <w:rsid w:val="00261DD6"/>
    <w:rsid w:val="00286A3A"/>
    <w:rsid w:val="002931E2"/>
    <w:rsid w:val="0036021B"/>
    <w:rsid w:val="0038317B"/>
    <w:rsid w:val="00393EA2"/>
    <w:rsid w:val="00412806"/>
    <w:rsid w:val="00515BEA"/>
    <w:rsid w:val="00532DEE"/>
    <w:rsid w:val="00587361"/>
    <w:rsid w:val="006453EE"/>
    <w:rsid w:val="006C2353"/>
    <w:rsid w:val="006D3BAE"/>
    <w:rsid w:val="00702B9E"/>
    <w:rsid w:val="007711E2"/>
    <w:rsid w:val="00786F1E"/>
    <w:rsid w:val="008919A2"/>
    <w:rsid w:val="008C1BD6"/>
    <w:rsid w:val="009E7585"/>
    <w:rsid w:val="00A04629"/>
    <w:rsid w:val="00B00386"/>
    <w:rsid w:val="00D83578"/>
    <w:rsid w:val="00DE1476"/>
    <w:rsid w:val="00E467A6"/>
    <w:rsid w:val="00EA2556"/>
    <w:rsid w:val="00F25FB6"/>
    <w:rsid w:val="00F4487E"/>
    <w:rsid w:val="00F73835"/>
    <w:rsid w:val="00FA750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ECDE9"/>
  <w15:chartTrackingRefBased/>
  <w15:docId w15:val="{2D4F4C37-DE42-4847-A689-A0B3938E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uiPriority w:val="9"/>
    <w:qFormat/>
    <w:rsid w:val="002931E2"/>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zh-CN"/>
    </w:rPr>
  </w:style>
  <w:style w:type="paragraph" w:styleId="Ttulo2">
    <w:name w:val="heading 2"/>
    <w:basedOn w:val="Normal"/>
    <w:next w:val="Normal"/>
    <w:link w:val="Ttulo2Car"/>
    <w:uiPriority w:val="9"/>
    <w:unhideWhenUsed/>
    <w:qFormat/>
    <w:rsid w:val="002931E2"/>
    <w:pPr>
      <w:keepNext/>
      <w:keepLines/>
      <w:spacing w:before="40" w:after="0"/>
      <w:outlineLvl w:val="1"/>
    </w:pPr>
    <w:rPr>
      <w:rFonts w:asciiTheme="majorHAnsi" w:eastAsiaTheme="majorEastAsia" w:hAnsiTheme="majorHAnsi" w:cstheme="majorBidi"/>
      <w:color w:val="2F5496" w:themeColor="accent1" w:themeShade="BF"/>
      <w:sz w:val="26"/>
      <w:szCs w:val="26"/>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BD6"/>
    <w:pPr>
      <w:ind w:left="720"/>
      <w:contextualSpacing/>
    </w:pPr>
  </w:style>
  <w:style w:type="paragraph" w:styleId="Revisin">
    <w:name w:val="Revision"/>
    <w:hidden/>
    <w:uiPriority w:val="99"/>
    <w:semiHidden/>
    <w:rsid w:val="00F4487E"/>
    <w:pPr>
      <w:spacing w:after="0" w:line="240" w:lineRule="auto"/>
    </w:pPr>
    <w:rPr>
      <w:lang w:val="en-GB"/>
    </w:rPr>
  </w:style>
  <w:style w:type="character" w:styleId="Refdecomentario">
    <w:name w:val="annotation reference"/>
    <w:basedOn w:val="Fuentedeprrafopredeter"/>
    <w:uiPriority w:val="99"/>
    <w:semiHidden/>
    <w:unhideWhenUsed/>
    <w:rsid w:val="00EA2556"/>
    <w:rPr>
      <w:sz w:val="16"/>
      <w:szCs w:val="16"/>
    </w:rPr>
  </w:style>
  <w:style w:type="paragraph" w:styleId="Textocomentario">
    <w:name w:val="annotation text"/>
    <w:basedOn w:val="Normal"/>
    <w:link w:val="TextocomentarioCar"/>
    <w:uiPriority w:val="99"/>
    <w:semiHidden/>
    <w:unhideWhenUsed/>
    <w:rsid w:val="00EA25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2556"/>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EA2556"/>
    <w:rPr>
      <w:b/>
      <w:bCs/>
    </w:rPr>
  </w:style>
  <w:style w:type="character" w:customStyle="1" w:styleId="AsuntodelcomentarioCar">
    <w:name w:val="Asunto del comentario Car"/>
    <w:basedOn w:val="TextocomentarioCar"/>
    <w:link w:val="Asuntodelcomentario"/>
    <w:uiPriority w:val="99"/>
    <w:semiHidden/>
    <w:rsid w:val="00EA2556"/>
    <w:rPr>
      <w:b/>
      <w:bCs/>
      <w:sz w:val="20"/>
      <w:szCs w:val="20"/>
      <w:lang w:val="en-GB"/>
    </w:rPr>
  </w:style>
  <w:style w:type="paragraph" w:styleId="Textodeglobo">
    <w:name w:val="Balloon Text"/>
    <w:basedOn w:val="Normal"/>
    <w:link w:val="TextodegloboCar"/>
    <w:uiPriority w:val="99"/>
    <w:semiHidden/>
    <w:unhideWhenUsed/>
    <w:rsid w:val="00261D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DD6"/>
    <w:rPr>
      <w:rFonts w:ascii="Segoe UI" w:hAnsi="Segoe UI" w:cs="Segoe UI"/>
      <w:sz w:val="18"/>
      <w:szCs w:val="18"/>
      <w:lang w:val="en-GB"/>
    </w:rPr>
  </w:style>
  <w:style w:type="paragraph" w:styleId="Encabezado">
    <w:name w:val="header"/>
    <w:basedOn w:val="Normal"/>
    <w:link w:val="EncabezadoCar"/>
    <w:uiPriority w:val="99"/>
    <w:unhideWhenUsed/>
    <w:rsid w:val="002931E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31E2"/>
    <w:rPr>
      <w:lang w:val="en-GB"/>
    </w:rPr>
  </w:style>
  <w:style w:type="paragraph" w:styleId="Piedepgina">
    <w:name w:val="footer"/>
    <w:basedOn w:val="Normal"/>
    <w:link w:val="PiedepginaCar"/>
    <w:uiPriority w:val="99"/>
    <w:unhideWhenUsed/>
    <w:rsid w:val="002931E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31E2"/>
    <w:rPr>
      <w:lang w:val="en-GB"/>
    </w:rPr>
  </w:style>
  <w:style w:type="character" w:customStyle="1" w:styleId="Ttulo1Car">
    <w:name w:val="Título 1 Car"/>
    <w:basedOn w:val="Fuentedeprrafopredeter"/>
    <w:link w:val="Ttulo1"/>
    <w:uiPriority w:val="9"/>
    <w:rsid w:val="002931E2"/>
    <w:rPr>
      <w:rFonts w:asciiTheme="majorHAnsi" w:eastAsiaTheme="majorEastAsia" w:hAnsiTheme="majorHAnsi" w:cstheme="majorBidi"/>
      <w:color w:val="2F5496" w:themeColor="accent1" w:themeShade="BF"/>
      <w:sz w:val="32"/>
      <w:szCs w:val="32"/>
      <w:lang w:val="en-US" w:eastAsia="zh-CN"/>
    </w:rPr>
  </w:style>
  <w:style w:type="character" w:customStyle="1" w:styleId="Ttulo2Car">
    <w:name w:val="Título 2 Car"/>
    <w:basedOn w:val="Fuentedeprrafopredeter"/>
    <w:link w:val="Ttulo2"/>
    <w:uiPriority w:val="9"/>
    <w:rsid w:val="002931E2"/>
    <w:rPr>
      <w:rFonts w:asciiTheme="majorHAnsi" w:eastAsiaTheme="majorEastAsia" w:hAnsiTheme="majorHAnsi" w:cstheme="majorBidi"/>
      <w:color w:val="2F5496" w:themeColor="accent1" w:themeShade="BF"/>
      <w:sz w:val="26"/>
      <w:szCs w:val="26"/>
      <w:lang w:val="en-US" w:eastAsia="zh-CN"/>
    </w:rPr>
  </w:style>
  <w:style w:type="character" w:styleId="Hipervnculo">
    <w:name w:val="Hyperlink"/>
    <w:basedOn w:val="Fuentedeprrafopredeter"/>
    <w:uiPriority w:val="99"/>
    <w:unhideWhenUsed/>
    <w:rsid w:val="00A04629"/>
    <w:rPr>
      <w:color w:val="0563C1" w:themeColor="hyperlink"/>
      <w:u w:val="single"/>
    </w:rPr>
  </w:style>
  <w:style w:type="character" w:customStyle="1" w:styleId="UnresolvedMention1">
    <w:name w:val="Unresolved Mention1"/>
    <w:basedOn w:val="Fuentedeprrafopredeter"/>
    <w:uiPriority w:val="99"/>
    <w:semiHidden/>
    <w:unhideWhenUsed/>
    <w:rsid w:val="00A04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Manders, M.R. (Martijn)</dc:creator>
  <cp:keywords/>
  <dc:description/>
  <cp:lastModifiedBy>Gonzalez Ramos, Junior</cp:lastModifiedBy>
  <cp:revision>3</cp:revision>
  <dcterms:created xsi:type="dcterms:W3CDTF">2023-03-21T22:55:00Z</dcterms:created>
  <dcterms:modified xsi:type="dcterms:W3CDTF">2023-03-24T19:07:00Z</dcterms:modified>
</cp:coreProperties>
</file>